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0F48AA39" w:rsidR="008C18D6" w:rsidRPr="008C18D6" w:rsidRDefault="008C18D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sidRPr="008C18D6">
        <w:rPr>
          <w:rFonts w:ascii="Arial" w:eastAsia="MS Mincho" w:hAnsi="Arial"/>
          <w:b/>
          <w:sz w:val="24"/>
          <w:szCs w:val="24"/>
          <w:lang w:eastAsia="x-none"/>
        </w:rPr>
        <w:t>3GPP TSG-RAN WG2 Meeting #105</w:t>
      </w:r>
      <w:r w:rsidRPr="008C18D6">
        <w:rPr>
          <w:rFonts w:ascii="Arial" w:eastAsia="MS Mincho" w:hAnsi="Arial"/>
          <w:b/>
          <w:sz w:val="24"/>
          <w:szCs w:val="24"/>
          <w:lang w:eastAsia="x-none"/>
        </w:rPr>
        <w:tab/>
      </w:r>
      <w:r w:rsidR="009B4043" w:rsidRPr="009B4043">
        <w:rPr>
          <w:rFonts w:ascii="Arial" w:eastAsia="MS Mincho" w:hAnsi="Arial"/>
          <w:b/>
          <w:sz w:val="24"/>
          <w:szCs w:val="24"/>
          <w:lang w:eastAsia="x-none"/>
        </w:rPr>
        <w:t>R2-1902025</w:t>
      </w:r>
      <w:bookmarkStart w:id="0" w:name="_GoBack"/>
      <w:bookmarkEnd w:id="0"/>
    </w:p>
    <w:p w14:paraId="26224EAE" w14:textId="77777777" w:rsidR="008C18D6" w:rsidRPr="008C18D6" w:rsidRDefault="008C18D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sidRPr="008C18D6">
        <w:rPr>
          <w:rFonts w:ascii="Arial" w:eastAsia="MS Mincho" w:hAnsi="Arial"/>
          <w:b/>
          <w:sz w:val="24"/>
          <w:szCs w:val="24"/>
          <w:lang w:eastAsia="x-none"/>
        </w:rPr>
        <w:t>Athens, Greece, 25th February – 1st March 2019</w:t>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4D61C627"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D12CD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7C3838C"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F11DE">
        <w:rPr>
          <w:rFonts w:ascii="Arial" w:hAnsi="Arial" w:cs="Arial"/>
          <w:b/>
          <w:noProof/>
          <w:sz w:val="28"/>
          <w:szCs w:val="28"/>
          <w:lang w:val="en-US" w:eastAsia="ko-KR"/>
        </w:rPr>
        <w:t>M</w:t>
      </w:r>
      <w:r w:rsidR="00D12CD5">
        <w:rPr>
          <w:rFonts w:ascii="Arial" w:hAnsi="Arial" w:cs="Arial"/>
          <w:b/>
          <w:noProof/>
          <w:sz w:val="28"/>
          <w:szCs w:val="28"/>
          <w:lang w:val="en-US" w:eastAsia="ko-KR"/>
        </w:rPr>
        <w:t>easurement for medium contention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D24E7B" w14:textId="42848D31" w:rsidR="008703E0" w:rsidRDefault="008703E0" w:rsidP="00663BBC">
      <w:pPr>
        <w:ind w:firstLineChars="200" w:firstLine="400"/>
      </w:pPr>
      <w:r>
        <w:t>According to the</w:t>
      </w:r>
      <w:r w:rsidRPr="006938F3">
        <w:t xml:space="preserve"> TR </w:t>
      </w:r>
      <w:r>
        <w:t xml:space="preserve">38.889, the descriptions regarding </w:t>
      </w:r>
      <w:r w:rsidR="000F3F15">
        <w:t xml:space="preserve">the measurement for the channel occupancy </w:t>
      </w:r>
      <w:r>
        <w:t>have been addressed as follows</w:t>
      </w:r>
      <w:r w:rsidRPr="001046B6">
        <w:t>:</w:t>
      </w:r>
    </w:p>
    <w:tbl>
      <w:tblPr>
        <w:tblStyle w:val="a8"/>
        <w:tblW w:w="0" w:type="auto"/>
        <w:tblLook w:val="04A0" w:firstRow="1" w:lastRow="0" w:firstColumn="1" w:lastColumn="0" w:noHBand="0" w:noVBand="1"/>
      </w:tblPr>
      <w:tblGrid>
        <w:gridCol w:w="9631"/>
      </w:tblGrid>
      <w:tr w:rsidR="000F3F15" w14:paraId="5EE5A718" w14:textId="77777777" w:rsidTr="000F3F15">
        <w:tc>
          <w:tcPr>
            <w:tcW w:w="9631" w:type="dxa"/>
          </w:tcPr>
          <w:p w14:paraId="505149E6" w14:textId="77777777" w:rsidR="000F3F15" w:rsidRPr="000F3F15" w:rsidRDefault="000F3F15" w:rsidP="000F3F15">
            <w:pPr>
              <w:keepNext/>
              <w:keepLines/>
              <w:spacing w:before="120" w:after="180"/>
              <w:ind w:left="1418" w:hanging="1418"/>
              <w:jc w:val="left"/>
              <w:outlineLvl w:val="3"/>
              <w:rPr>
                <w:rFonts w:ascii="Arial" w:eastAsia="SimSun" w:hAnsi="Arial"/>
                <w:sz w:val="24"/>
                <w:lang w:eastAsia="x-none"/>
              </w:rPr>
            </w:pPr>
            <w:bookmarkStart w:id="1" w:name="_Toc531343023"/>
            <w:r w:rsidRPr="000F3F15">
              <w:rPr>
                <w:rFonts w:ascii="Arial" w:eastAsia="SimSun" w:hAnsi="Arial"/>
                <w:sz w:val="24"/>
                <w:lang w:eastAsia="x-none"/>
              </w:rPr>
              <w:t>7.2.2.3</w:t>
            </w:r>
            <w:r w:rsidRPr="000F3F15">
              <w:rPr>
                <w:rFonts w:ascii="Arial" w:eastAsia="SimSun" w:hAnsi="Arial"/>
                <w:sz w:val="24"/>
                <w:lang w:eastAsia="x-none"/>
              </w:rPr>
              <w:tab/>
              <w:t>Control plane impacts</w:t>
            </w:r>
            <w:bookmarkEnd w:id="1"/>
          </w:p>
          <w:p w14:paraId="598CEA79" w14:textId="77777777" w:rsidR="000F3F15" w:rsidRPr="000F3F15" w:rsidRDefault="000F3F15" w:rsidP="000F3F15">
            <w:pPr>
              <w:keepNext/>
              <w:keepLines/>
              <w:spacing w:before="120" w:after="180"/>
              <w:ind w:left="1701" w:hanging="1701"/>
              <w:jc w:val="left"/>
              <w:outlineLvl w:val="4"/>
              <w:rPr>
                <w:rFonts w:ascii="Arial" w:eastAsia="SimSun" w:hAnsi="Arial"/>
                <w:sz w:val="22"/>
                <w:lang w:eastAsia="x-none"/>
              </w:rPr>
            </w:pPr>
            <w:bookmarkStart w:id="2" w:name="_Toc531343024"/>
            <w:r w:rsidRPr="000F3F15">
              <w:rPr>
                <w:rFonts w:ascii="Arial" w:eastAsia="SimSun" w:hAnsi="Arial"/>
                <w:sz w:val="22"/>
                <w:lang w:eastAsia="x-none"/>
              </w:rPr>
              <w:t>7.2.2.3.1</w:t>
            </w:r>
            <w:r w:rsidRPr="000F3F15">
              <w:rPr>
                <w:rFonts w:ascii="Arial" w:eastAsia="SimSun" w:hAnsi="Arial"/>
                <w:sz w:val="22"/>
                <w:lang w:eastAsia="x-none"/>
              </w:rPr>
              <w:tab/>
              <w:t>RLM/RLF and mobility (conn mode)</w:t>
            </w:r>
            <w:bookmarkEnd w:id="2"/>
          </w:p>
          <w:p w14:paraId="1766D427" w14:textId="4E13710C" w:rsidR="000F3F15" w:rsidRPr="000F3F15" w:rsidRDefault="000F3F15" w:rsidP="000F3F15">
            <w:r w:rsidRPr="008703E0">
              <w:rPr>
                <w:i/>
                <w:lang w:eastAsia="x-none"/>
              </w:rPr>
              <w:t xml:space="preserve">In addition to the existing measurement quantities, </w:t>
            </w:r>
            <w:r w:rsidRPr="00A4341D">
              <w:rPr>
                <w:i/>
                <w:highlight w:val="yellow"/>
                <w:lang w:eastAsia="x-none"/>
              </w:rPr>
              <w:t>channel occupancy and RSSI, similar to adopted for LTE LAA, are considered useful</w:t>
            </w:r>
            <w:r>
              <w:rPr>
                <w:i/>
                <w:lang w:eastAsia="x-none"/>
              </w:rPr>
              <w:t>.</w:t>
            </w:r>
          </w:p>
        </w:tc>
      </w:tr>
    </w:tbl>
    <w:p w14:paraId="5AE4A770" w14:textId="5278E0D7" w:rsidR="000F3F15" w:rsidRDefault="00A4341D" w:rsidP="00A367D9">
      <w:pPr>
        <w:rPr>
          <w:lang w:eastAsia="ko-KR"/>
        </w:rPr>
      </w:pPr>
      <w:r>
        <w:rPr>
          <w:rFonts w:hint="eastAsia"/>
          <w:lang w:eastAsia="ko-KR"/>
        </w:rPr>
        <w:t>The WID</w:t>
      </w:r>
      <w:r>
        <w:rPr>
          <w:lang w:eastAsia="ko-KR"/>
        </w:rPr>
        <w:t xml:space="preserve"> on NR-Unlicensed (NR-U) describes the objective of the NR-U Work item regarding measurements as follows:</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6CFFBFF1" w14:textId="07C928E2" w:rsidR="00A4341D" w:rsidRPr="00A4341D" w:rsidRDefault="00A4341D" w:rsidP="00A4341D">
            <w:pPr>
              <w:overflowPunct w:val="0"/>
              <w:autoSpaceDE w:val="0"/>
              <w:autoSpaceDN w:val="0"/>
              <w:adjustRightInd w:val="0"/>
              <w:spacing w:after="180"/>
              <w:ind w:left="851" w:hanging="284"/>
              <w:jc w:val="left"/>
              <w:textAlignment w:val="baseline"/>
              <w:rPr>
                <w:rFonts w:eastAsia="맑은 고딕"/>
                <w:lang w:eastAsia="ja-JP"/>
              </w:rPr>
            </w:pPr>
            <w:r w:rsidRPr="00A4341D">
              <w:rPr>
                <w:rFonts w:eastAsia="맑은 고딕"/>
                <w:lang w:eastAsia="ja-JP"/>
              </w:rPr>
              <w:t xml:space="preserve">- </w:t>
            </w:r>
            <w:r w:rsidRPr="00A4341D">
              <w:rPr>
                <w:rFonts w:eastAsia="맑은 고딕"/>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A4341D">
              <w:rPr>
                <w:rFonts w:eastAsia="맑은 고딕"/>
                <w:lang w:eastAsia="x-none"/>
              </w:rPr>
              <w:t>DRS Measurement Time Configuration</w:t>
            </w:r>
            <w:r w:rsidRPr="00A4341D">
              <w:rPr>
                <w:rFonts w:eastAsia="맑은 고딕"/>
                <w:lang w:eastAsia="ja-JP"/>
              </w:rPr>
              <w:t xml:space="preserve"> (DMTCs) for RRM and RLM respectively</w:t>
            </w:r>
            <w:r w:rsidRPr="00A4341D">
              <w:rPr>
                <w:rFonts w:eastAsia="맑은 고딕" w:hint="eastAsia"/>
                <w:lang w:eastAsia="ko-KR"/>
              </w:rPr>
              <w:t>,</w:t>
            </w:r>
            <w:r w:rsidRPr="00A4341D">
              <w:rPr>
                <w:rFonts w:eastAsia="맑은 고딕"/>
                <w:lang w:eastAsia="ko-KR"/>
              </w:rPr>
              <w:t xml:space="preserve"> </w:t>
            </w:r>
            <w:r w:rsidRPr="00A4341D">
              <w:rPr>
                <w:rFonts w:eastAsia="맑은 고딕"/>
                <w:lang w:eastAsia="ja-JP"/>
              </w:rPr>
              <w:t xml:space="preserve">identifying the set of RLM-RSs to measure, which set(s) are used for in-sync, out-of-sync evaluations, potential definition of a metric to accurately identify unsuccessful detection of RLM-RS. Support RSSI reporting. </w:t>
            </w:r>
            <w:r w:rsidRPr="00A4341D">
              <w:rPr>
                <w:rFonts w:eastAsia="맑은 고딕"/>
                <w:highlight w:val="yellow"/>
                <w:lang w:eastAsia="ja-JP"/>
              </w:rPr>
              <w:t xml:space="preserve">Define a metric to measure channel occupancy or </w:t>
            </w:r>
            <w:r w:rsidRPr="00A4341D">
              <w:rPr>
                <w:rFonts w:eastAsia="맑은 고딕"/>
                <w:highlight w:val="green"/>
                <w:lang w:eastAsia="ja-JP"/>
              </w:rPr>
              <w:t>medium contention</w:t>
            </w:r>
            <w:r w:rsidRPr="00A4341D">
              <w:rPr>
                <w:rFonts w:eastAsia="맑은 고딕"/>
                <w:highlight w:val="yellow"/>
                <w:lang w:eastAsia="ja-JP"/>
              </w:rPr>
              <w:t xml:space="preserve"> and its corresponding reporting.</w:t>
            </w:r>
            <w:r w:rsidRPr="00A4341D">
              <w:rPr>
                <w:rFonts w:eastAsia="맑은 고딕"/>
                <w:lang w:eastAsia="ja-JP"/>
              </w:rPr>
              <w:t xml:space="preserve"> (RAN1/RAN2)</w:t>
            </w:r>
          </w:p>
        </w:tc>
      </w:tr>
    </w:tbl>
    <w:p w14:paraId="6D21EDA1" w14:textId="666B55B2" w:rsidR="00A367D9" w:rsidRDefault="00A12C2F" w:rsidP="00663BBC">
      <w:pPr>
        <w:ind w:firstLineChars="200" w:firstLine="400"/>
      </w:pPr>
      <w:r>
        <w:t xml:space="preserve">In this contribution, </w:t>
      </w:r>
      <w:r w:rsidR="00A4341D">
        <w:t>we point out the limitations of the conventional metric to measure channel occupancy</w:t>
      </w:r>
      <w:r w:rsidR="00C74F21">
        <w:t xml:space="preserve"> adopted for LTE LAA, and discuss the need for develop a new metric to measure medium contention considering the random access properties </w:t>
      </w:r>
      <w:r w:rsidR="00BF2B0A">
        <w:t xml:space="preserve">of </w:t>
      </w:r>
      <w:r w:rsidR="00C74F21">
        <w:t>the unlicensed spectrum.</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bookmarkEnd w:id="3"/>
    <w:p w14:paraId="1EB6DFAB" w14:textId="4A3F4068" w:rsidR="00663BBC" w:rsidRPr="00663BBC" w:rsidRDefault="00663BBC" w:rsidP="00663BBC">
      <w:pPr>
        <w:ind w:firstLineChars="200" w:firstLine="400"/>
      </w:pPr>
      <w:r w:rsidRPr="00663BBC">
        <w:t xml:space="preserve">In operation of the NR systems in the unlicensed spectrum, balancing and resolving the medium contention is one of the major challenges and, especially in the standalone NR-U scenario, the Listen-Before-Talk (LBT) impact will inevitably increase since there is no more assistant of the licensed carrier. Thus, measuring the medium contention level for each carrier is very important and essential to efficiently utilize resources in the unlicensed spectrum. In the current TS36.331, there is a metric, named </w:t>
      </w:r>
      <w:proofErr w:type="spellStart"/>
      <w:r w:rsidRPr="00123596">
        <w:rPr>
          <w:i/>
        </w:rPr>
        <w:t>channelOccupancy</w:t>
      </w:r>
      <w:proofErr w:type="spellEnd"/>
      <w:r w:rsidRPr="00663BBC">
        <w:t xml:space="preserve">, which is used for channel occupancy evaluation and defined as the rounded percentage of samples when the Received Signal Strength Indicator (RSSI) was above the configured </w:t>
      </w:r>
      <w:proofErr w:type="spellStart"/>
      <w:r w:rsidRPr="00123596">
        <w:rPr>
          <w:i/>
        </w:rPr>
        <w:t>channelOccupancyThreshol</w:t>
      </w:r>
      <w:r w:rsidRPr="00663BBC">
        <w:t>d</w:t>
      </w:r>
      <w:proofErr w:type="spellEnd"/>
      <w:r w:rsidRPr="00663BBC">
        <w:t xml:space="preserve"> within all the samples in the </w:t>
      </w:r>
      <w:proofErr w:type="spellStart"/>
      <w:r w:rsidRPr="00123596">
        <w:rPr>
          <w:i/>
        </w:rPr>
        <w:t>reportInterval</w:t>
      </w:r>
      <w:proofErr w:type="spellEnd"/>
      <w:r w:rsidRPr="00663BBC">
        <w:t>.</w:t>
      </w:r>
    </w:p>
    <w:p w14:paraId="68AF66A1" w14:textId="76D5F291" w:rsidR="00663BBC" w:rsidRDefault="00663BBC" w:rsidP="00663BBC">
      <w:pPr>
        <w:ind w:firstLineChars="200" w:firstLine="400"/>
      </w:pPr>
      <w:r w:rsidRPr="00663BBC">
        <w:t xml:space="preserve">However, the </w:t>
      </w:r>
      <w:proofErr w:type="spellStart"/>
      <w:r w:rsidRPr="00123596">
        <w:rPr>
          <w:i/>
        </w:rPr>
        <w:t>channelOccupancy</w:t>
      </w:r>
      <w:proofErr w:type="spellEnd"/>
      <w:r w:rsidRPr="00663BBC">
        <w:t xml:space="preserve"> only reflects the percentage of the aggregated busy period, which is affected not only by the medium contention level but also by the average frame duration of the nodes. Thus, even if the </w:t>
      </w:r>
      <w:proofErr w:type="spellStart"/>
      <w:r w:rsidRPr="00123596">
        <w:rPr>
          <w:i/>
        </w:rPr>
        <w:t>channelOccupancy</w:t>
      </w:r>
      <w:proofErr w:type="spellEnd"/>
      <w:r w:rsidRPr="00663BBC">
        <w:t xml:space="preserve"> values for two carriers are measured at the same value, the actual medium contention levels of the two carriers </w:t>
      </w:r>
      <w:r w:rsidR="008D35CC">
        <w:t>could be completely different. Figure</w:t>
      </w:r>
      <w:r w:rsidRPr="00663BBC">
        <w:t xml:space="preserve"> </w:t>
      </w:r>
      <w:r w:rsidR="008D35CC">
        <w:t>1</w:t>
      </w:r>
      <w:r w:rsidRPr="00663BBC">
        <w:t xml:space="preserve"> shows an example of the measurement for two different carriers when there are 50 samples within the </w:t>
      </w:r>
      <w:proofErr w:type="spellStart"/>
      <w:r w:rsidRPr="00123596">
        <w:rPr>
          <w:i/>
        </w:rPr>
        <w:t>reportInterval</w:t>
      </w:r>
      <w:proofErr w:type="spellEnd"/>
      <w:r w:rsidRPr="00663BBC">
        <w:t xml:space="preserve">. The yellow block represents the </w:t>
      </w:r>
      <w:r w:rsidRPr="00663BBC">
        <w:rPr>
          <w:rFonts w:hint="eastAsia"/>
        </w:rPr>
        <w:t xml:space="preserve">busy </w:t>
      </w:r>
      <w:r w:rsidRPr="00663BBC">
        <w:t xml:space="preserve">sample of which RSSI value is greater than the </w:t>
      </w:r>
      <w:proofErr w:type="spellStart"/>
      <w:r w:rsidRPr="00123596">
        <w:rPr>
          <w:i/>
        </w:rPr>
        <w:t>channelOccupancyThreshold</w:t>
      </w:r>
      <w:proofErr w:type="spellEnd"/>
      <w:r w:rsidRPr="00663BBC">
        <w:t xml:space="preserve">, and the grey block represents the idle sample of which RSSI value is smaller than or equal to the </w:t>
      </w:r>
      <w:proofErr w:type="spellStart"/>
      <w:r w:rsidRPr="00123596">
        <w:rPr>
          <w:i/>
        </w:rPr>
        <w:t>channelOccupancyThreshold</w:t>
      </w:r>
      <w:proofErr w:type="spellEnd"/>
      <w:r w:rsidRPr="00663BBC">
        <w:t xml:space="preserve">. Since 30 busy samples are observed in 50 samples for both </w:t>
      </w:r>
      <w:r w:rsidRPr="00663BBC">
        <w:lastRenderedPageBreak/>
        <w:t xml:space="preserve">carriers, the </w:t>
      </w:r>
      <w:proofErr w:type="spellStart"/>
      <w:r w:rsidRPr="00123596">
        <w:rPr>
          <w:i/>
        </w:rPr>
        <w:t>channelOccupancy</w:t>
      </w:r>
      <w:proofErr w:type="spellEnd"/>
      <w:r w:rsidRPr="00663BBC">
        <w:t xml:space="preserve"> of both carriers are equally measured at 60%. However, the medium contention situation of Carrier 1 and Carrier 2 is completely different.</w:t>
      </w:r>
    </w:p>
    <w:p w14:paraId="4272049B" w14:textId="77777777" w:rsidR="00663BBC" w:rsidRPr="00663BBC" w:rsidRDefault="00663BBC" w:rsidP="00663BBC">
      <w:pPr>
        <w:spacing w:after="0"/>
        <w:rPr>
          <w:rFonts w:eastAsia="바탕체"/>
          <w:lang w:eastAsia="ko-KR"/>
        </w:rPr>
      </w:pPr>
      <w:r w:rsidRPr="00663BBC">
        <w:rPr>
          <w:rFonts w:eastAsia="바탕체"/>
          <w:noProof/>
          <w:lang w:val="en-US" w:eastAsia="ko-KR"/>
        </w:rPr>
        <w:drawing>
          <wp:inline distT="0" distB="0" distL="0" distR="0" wp14:anchorId="45C16AA1" wp14:editId="2AF6D45C">
            <wp:extent cx="6099816" cy="1916583"/>
            <wp:effectExtent l="0" t="0" r="0" b="7620"/>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8"/>
                    <a:stretch>
                      <a:fillRect/>
                    </a:stretch>
                  </pic:blipFill>
                  <pic:spPr>
                    <a:xfrm>
                      <a:off x="0" y="0"/>
                      <a:ext cx="6134032" cy="1927334"/>
                    </a:xfrm>
                    <a:prstGeom prst="rect">
                      <a:avLst/>
                    </a:prstGeom>
                  </pic:spPr>
                </pic:pic>
              </a:graphicData>
            </a:graphic>
          </wp:inline>
        </w:drawing>
      </w:r>
    </w:p>
    <w:p w14:paraId="2B277FFB" w14:textId="7C6F9C5B" w:rsidR="00663BBC" w:rsidRPr="00663BBC" w:rsidRDefault="00663BBC" w:rsidP="00663BBC">
      <w:pPr>
        <w:spacing w:after="0"/>
        <w:jc w:val="center"/>
        <w:rPr>
          <w:rFonts w:eastAsia="바탕체"/>
          <w:lang w:eastAsia="ko-KR"/>
        </w:rPr>
      </w:pPr>
      <w:r w:rsidRPr="00663BBC">
        <w:rPr>
          <w:rFonts w:eastAsia="바탕체" w:hint="eastAsia"/>
          <w:lang w:eastAsia="ko-KR"/>
        </w:rPr>
        <w:t>F</w:t>
      </w:r>
      <w:r w:rsidRPr="00663BBC">
        <w:rPr>
          <w:rFonts w:eastAsia="바탕체"/>
          <w:lang w:eastAsia="ko-KR"/>
        </w:rPr>
        <w:t xml:space="preserve">igure </w:t>
      </w:r>
      <w:r>
        <w:rPr>
          <w:rFonts w:eastAsia="바탕체"/>
          <w:lang w:eastAsia="ko-KR"/>
        </w:rPr>
        <w:t>1</w:t>
      </w:r>
    </w:p>
    <w:p w14:paraId="336D42B7" w14:textId="50A194BC" w:rsidR="008D35CC" w:rsidRDefault="00663BBC" w:rsidP="00663BBC">
      <w:pPr>
        <w:ind w:firstLineChars="200" w:firstLine="400"/>
      </w:pPr>
      <w:r w:rsidRPr="00663BBC">
        <w:t xml:space="preserve">Regarding the medium contention, the important period is not the busy period, but rather the idle period. If the channel is sensed as busy, nobody tries to transmit, but if the channel is sensed as idle, all contending nodes prepare for transmission by decreasing their </w:t>
      </w:r>
      <w:proofErr w:type="spellStart"/>
      <w:r w:rsidRPr="00663BBC">
        <w:t>backoff</w:t>
      </w:r>
      <w:proofErr w:type="spellEnd"/>
      <w:r w:rsidRPr="00663BBC">
        <w:t xml:space="preserve"> counters, at which time the medium contention occurs. </w:t>
      </w:r>
      <w:r w:rsidR="00E95ABB">
        <w:t xml:space="preserve">In addition, the length of busy period is mainly affected not only by the medium contention but also by the frame size of each node served in the unlicensed carrier. </w:t>
      </w:r>
      <w:r w:rsidRPr="00663BBC">
        <w:t xml:space="preserve">Thus, the important point is not how long the busy period is, but how often it appears. With more contending nodes, the medium contention becomes severer, the busy period appears more frequently, and the average length of the idle period becomes shorter. Considering these points, the medium contention in Carrier 2 </w:t>
      </w:r>
      <w:r w:rsidR="008D35CC">
        <w:t>is much severer than Carrier 1.</w:t>
      </w:r>
    </w:p>
    <w:p w14:paraId="3B5C5E91" w14:textId="7FA88FE8" w:rsidR="008D35CC" w:rsidRDefault="008D35CC" w:rsidP="008D35CC">
      <w:pPr>
        <w:rPr>
          <w:b/>
        </w:rPr>
      </w:pPr>
      <w:r w:rsidRPr="008D35CC">
        <w:rPr>
          <w:b/>
        </w:rPr>
        <w:t>Observation</w:t>
      </w:r>
      <w:r w:rsidR="000F6BFE">
        <w:rPr>
          <w:b/>
        </w:rPr>
        <w:t xml:space="preserve"> 1</w:t>
      </w:r>
      <w:r w:rsidRPr="008D35CC">
        <w:rPr>
          <w:b/>
        </w:rPr>
        <w:t xml:space="preserve">. According to the channel occupancy adopted in LTE LAA, even when </w:t>
      </w:r>
      <w:r w:rsidR="00AC5FEB" w:rsidRPr="008D35CC">
        <w:rPr>
          <w:b/>
        </w:rPr>
        <w:t>the actual medium contention situation</w:t>
      </w:r>
      <w:r w:rsidR="00AC5FEB">
        <w:rPr>
          <w:b/>
        </w:rPr>
        <w:t>s</w:t>
      </w:r>
      <w:r w:rsidR="00AC5FEB" w:rsidRPr="008D35CC">
        <w:rPr>
          <w:b/>
        </w:rPr>
        <w:t xml:space="preserve"> </w:t>
      </w:r>
      <w:r w:rsidR="00AC5FEB">
        <w:rPr>
          <w:b/>
        </w:rPr>
        <w:t>for two carriers are</w:t>
      </w:r>
      <w:r w:rsidR="00AC5FEB" w:rsidRPr="008D35CC">
        <w:rPr>
          <w:b/>
        </w:rPr>
        <w:t xml:space="preserve"> completely different</w:t>
      </w:r>
      <w:r w:rsidR="00AC5FEB">
        <w:rPr>
          <w:b/>
        </w:rPr>
        <w:t>, both</w:t>
      </w:r>
      <w:r w:rsidRPr="008D35CC">
        <w:rPr>
          <w:b/>
        </w:rPr>
        <w:t xml:space="preserve"> carriers </w:t>
      </w:r>
      <w:r w:rsidR="00AC5FEB">
        <w:rPr>
          <w:b/>
        </w:rPr>
        <w:t xml:space="preserve">may </w:t>
      </w:r>
      <w:r w:rsidR="00C6589C">
        <w:rPr>
          <w:b/>
        </w:rPr>
        <w:t>show</w:t>
      </w:r>
      <w:r w:rsidR="00AC5FEB">
        <w:rPr>
          <w:b/>
        </w:rPr>
        <w:t xml:space="preserve"> the same channel occupancy</w:t>
      </w:r>
      <w:r w:rsidRPr="008D35CC">
        <w:rPr>
          <w:b/>
        </w:rPr>
        <w:t>.</w:t>
      </w:r>
    </w:p>
    <w:p w14:paraId="7DE4154E" w14:textId="153ACFAC" w:rsidR="000F6BFE" w:rsidRPr="000F6BFE" w:rsidRDefault="000F6BFE" w:rsidP="008D35CC">
      <w:pPr>
        <w:rPr>
          <w:b/>
        </w:rPr>
      </w:pPr>
      <w:r w:rsidRPr="000F6BFE">
        <w:rPr>
          <w:b/>
        </w:rPr>
        <w:t>Observation 2. In measuring the medium contention level in the unlicensed spectrum, the important point is not how long the busy period is, but how often it appears</w:t>
      </w:r>
      <w:r w:rsidR="00E95ABB">
        <w:rPr>
          <w:b/>
        </w:rPr>
        <w:t>.</w:t>
      </w:r>
    </w:p>
    <w:p w14:paraId="402FA222" w14:textId="2A0185E9" w:rsidR="00984205" w:rsidRDefault="00663BBC" w:rsidP="00663BBC">
      <w:pPr>
        <w:ind w:firstLineChars="200" w:firstLine="400"/>
      </w:pPr>
      <w:r w:rsidRPr="00663BBC">
        <w:t xml:space="preserve">Since the conventional metric </w:t>
      </w:r>
      <w:proofErr w:type="spellStart"/>
      <w:r w:rsidRPr="00123596">
        <w:rPr>
          <w:i/>
        </w:rPr>
        <w:t>channelOccupancy</w:t>
      </w:r>
      <w:proofErr w:type="spellEnd"/>
      <w:r w:rsidRPr="00663BBC">
        <w:t xml:space="preserve"> simply reflects the aggregated busy length within the </w:t>
      </w:r>
      <w:proofErr w:type="spellStart"/>
      <w:r w:rsidRPr="00123596">
        <w:rPr>
          <w:i/>
        </w:rPr>
        <w:t>reportInterval</w:t>
      </w:r>
      <w:proofErr w:type="spellEnd"/>
      <w:r w:rsidRPr="00663BBC">
        <w:t xml:space="preserve">, it cannot adequately reflect the actual medium contention situation. </w:t>
      </w:r>
      <w:r w:rsidR="008D35CC">
        <w:t xml:space="preserve">As stated above, </w:t>
      </w:r>
      <w:r w:rsidR="008D35CC" w:rsidRPr="00663BBC">
        <w:t>the important point is not how long the busy period is, but how often it appears.</w:t>
      </w:r>
      <w:r w:rsidR="008D35CC">
        <w:t xml:space="preserve"> </w:t>
      </w:r>
      <w:r w:rsidRPr="00663BBC">
        <w:t>Thus, a new metric to measure the medium contention level needs to be defined</w:t>
      </w:r>
      <w:r w:rsidR="008D35CC">
        <w:t xml:space="preserve"> considering </w:t>
      </w:r>
      <w:r w:rsidR="008D35CC" w:rsidRPr="00663BBC">
        <w:t xml:space="preserve">how often </w:t>
      </w:r>
      <w:r w:rsidR="008D35CC">
        <w:t>the busy period</w:t>
      </w:r>
      <w:r w:rsidR="008D35CC" w:rsidRPr="00663BBC">
        <w:t xml:space="preserve"> appears</w:t>
      </w:r>
      <w:r w:rsidRPr="00663BBC">
        <w:t>.</w:t>
      </w:r>
    </w:p>
    <w:p w14:paraId="3D0F7E2D" w14:textId="29944631" w:rsidR="008D35CC" w:rsidRPr="00E95ABB" w:rsidRDefault="000F6BFE" w:rsidP="000F6BFE">
      <w:pPr>
        <w:rPr>
          <w:b/>
          <w:lang w:eastAsia="ko-KR"/>
        </w:rPr>
      </w:pPr>
      <w:r w:rsidRPr="00E95ABB">
        <w:rPr>
          <w:rFonts w:hint="eastAsia"/>
          <w:b/>
          <w:lang w:eastAsia="ko-KR"/>
        </w:rPr>
        <w:t xml:space="preserve">Proposal. </w:t>
      </w:r>
      <w:r w:rsidR="00E95ABB" w:rsidRPr="00E95ABB">
        <w:rPr>
          <w:b/>
        </w:rPr>
        <w:t>A new metric to measure the medium contention level needs to be defined considering how often the busy period appears.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490C442D" w14:textId="29B7F4FB" w:rsidR="00A92C12" w:rsidRPr="00663BBC" w:rsidRDefault="00447F80" w:rsidP="00663BBC">
      <w:pPr>
        <w:ind w:firstLineChars="200" w:firstLine="400"/>
      </w:pPr>
      <w:r>
        <w:t xml:space="preserve">In this contribution, </w:t>
      </w:r>
      <w:r w:rsidR="00D22745">
        <w:t xml:space="preserve">we pointed out the limitations of the conventional metric to measure channel occupancy adopted for LTE LAA, and discussed the need for develop a new metric to measure medium contention considering the random access properties </w:t>
      </w:r>
      <w:r w:rsidR="00123596">
        <w:t>of</w:t>
      </w:r>
      <w:r w:rsidR="00D22745">
        <w:t xml:space="preserve"> the unlicensed spectrum.</w:t>
      </w:r>
    </w:p>
    <w:p w14:paraId="0A700785" w14:textId="77777777" w:rsidR="00C422D3" w:rsidRDefault="00C422D3" w:rsidP="00C422D3">
      <w:pPr>
        <w:rPr>
          <w:b/>
        </w:rPr>
      </w:pPr>
      <w:r w:rsidRPr="008D35CC">
        <w:rPr>
          <w:b/>
        </w:rPr>
        <w:t>Observation</w:t>
      </w:r>
      <w:r>
        <w:rPr>
          <w:b/>
        </w:rPr>
        <w:t xml:space="preserve"> 1</w:t>
      </w:r>
      <w:r w:rsidRPr="008D35CC">
        <w:rPr>
          <w:b/>
        </w:rPr>
        <w:t>. According to the channel occupancy adopted in LTE LAA, even when the actual medium contention situation</w:t>
      </w:r>
      <w:r>
        <w:rPr>
          <w:b/>
        </w:rPr>
        <w:t>s</w:t>
      </w:r>
      <w:r w:rsidRPr="008D35CC">
        <w:rPr>
          <w:b/>
        </w:rPr>
        <w:t xml:space="preserve"> </w:t>
      </w:r>
      <w:r>
        <w:rPr>
          <w:b/>
        </w:rPr>
        <w:t>for two carriers are</w:t>
      </w:r>
      <w:r w:rsidRPr="008D35CC">
        <w:rPr>
          <w:b/>
        </w:rPr>
        <w:t xml:space="preserve"> completely different</w:t>
      </w:r>
      <w:r>
        <w:rPr>
          <w:b/>
        </w:rPr>
        <w:t>, both</w:t>
      </w:r>
      <w:r w:rsidRPr="008D35CC">
        <w:rPr>
          <w:b/>
        </w:rPr>
        <w:t xml:space="preserve"> carriers </w:t>
      </w:r>
      <w:r>
        <w:rPr>
          <w:b/>
        </w:rPr>
        <w:t>may show the same channel occupancy</w:t>
      </w:r>
      <w:r w:rsidRPr="008D35CC">
        <w:rPr>
          <w:b/>
        </w:rPr>
        <w:t>.</w:t>
      </w:r>
    </w:p>
    <w:p w14:paraId="313CFC33" w14:textId="77777777" w:rsidR="00E95ABB" w:rsidRPr="000F6BFE" w:rsidRDefault="00E95ABB" w:rsidP="00E95ABB">
      <w:pPr>
        <w:rPr>
          <w:b/>
        </w:rPr>
      </w:pPr>
      <w:r w:rsidRPr="000F6BFE">
        <w:rPr>
          <w:b/>
        </w:rPr>
        <w:t>Observation 2. In measuring the medium contention level in the unlicensed spectrum, the important point is not how long the busy period is, but how often it appears</w:t>
      </w:r>
      <w:r>
        <w:rPr>
          <w:b/>
        </w:rPr>
        <w:t>.</w:t>
      </w:r>
    </w:p>
    <w:p w14:paraId="660C0048" w14:textId="03A98DDD" w:rsidR="00984205" w:rsidRPr="00A45DEA" w:rsidRDefault="00E95ABB" w:rsidP="00A45DEA">
      <w:pPr>
        <w:rPr>
          <w:b/>
          <w:lang w:eastAsia="ko-KR"/>
        </w:rPr>
      </w:pPr>
      <w:r w:rsidRPr="00E95ABB">
        <w:rPr>
          <w:rFonts w:hint="eastAsia"/>
          <w:b/>
          <w:lang w:eastAsia="ko-KR"/>
        </w:rPr>
        <w:t xml:space="preserve">Proposal. </w:t>
      </w:r>
      <w:r w:rsidRPr="00E95ABB">
        <w:rPr>
          <w:b/>
        </w:rPr>
        <w:t>A new metric to measure the medium contention level needs to be defined considering how often the busy period appears.</w:t>
      </w:r>
    </w:p>
    <w:sectPr w:rsidR="00984205" w:rsidRPr="00A45DE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D5C9" w14:textId="77777777" w:rsidR="00837143" w:rsidRDefault="00837143">
      <w:pPr>
        <w:spacing w:after="0"/>
      </w:pPr>
      <w:r>
        <w:separator/>
      </w:r>
    </w:p>
  </w:endnote>
  <w:endnote w:type="continuationSeparator" w:id="0">
    <w:p w14:paraId="3BE9DD4D" w14:textId="77777777" w:rsidR="00837143" w:rsidRDefault="00837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B4043">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B94A2" w14:textId="77777777" w:rsidR="00837143" w:rsidRDefault="00837143">
      <w:pPr>
        <w:spacing w:after="0"/>
      </w:pPr>
      <w:r>
        <w:separator/>
      </w:r>
    </w:p>
  </w:footnote>
  <w:footnote w:type="continuationSeparator" w:id="0">
    <w:p w14:paraId="22546F56" w14:textId="77777777" w:rsidR="00837143" w:rsidRDefault="008371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22B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1DE"/>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0B22-077C-41CC-8B3D-634CE99D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889</Words>
  <Characters>5071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22</cp:revision>
  <dcterms:created xsi:type="dcterms:W3CDTF">2018-11-02T01:49:00Z</dcterms:created>
  <dcterms:modified xsi:type="dcterms:W3CDTF">2019-02-15T04:11:00Z</dcterms:modified>
</cp:coreProperties>
</file>